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Main Contraindications for services: (ask before booking)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-must be 18 or older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-must not be pregnant or nursing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no blood thinners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for lip blush- if you have a history of cold sores you must start an antiviral before the procedure.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for eyeliner- must not have a history of ocular herpes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-for eyeliner- no recent eye surgeries.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-no Botox/ filler within 4 weeks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-if you have any major health issues you must provide a doctors note stating that it is safe to tattoo you.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-no accutane within 6 months of the apt.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-must not have gotten a chemical peel within 6 months of the appt.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-no retinol 3 days before appt.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-no sunburn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-must not be allergic to any of the products used- if you are unsure we can perform a patch test.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